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35D48" w14:textId="2AB7D46E" w:rsidR="007B707D" w:rsidRPr="00777FFC" w:rsidRDefault="00512B17" w:rsidP="00207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>ТЕХНИЧЕСКА СПЕЦИФИКАЦИЯ</w:t>
      </w:r>
    </w:p>
    <w:p w14:paraId="379D5AF9" w14:textId="695D4EDC" w:rsidR="002076E3" w:rsidRPr="00C55EAE" w:rsidRDefault="00512B17" w:rsidP="00207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EAE">
        <w:rPr>
          <w:rFonts w:ascii="Times New Roman" w:hAnsi="Times New Roman" w:cs="Times New Roman"/>
          <w:sz w:val="28"/>
          <w:szCs w:val="28"/>
        </w:rPr>
        <w:t>ЗА ОБЩЕСТВЕНА ПОРЪЧКА С ПРЕДМЕТ:</w:t>
      </w:r>
    </w:p>
    <w:p w14:paraId="3DEEA8AE" w14:textId="2EE8A241" w:rsidR="00512B17" w:rsidRPr="00C55EAE" w:rsidRDefault="00512B17" w:rsidP="00207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EAE">
        <w:rPr>
          <w:rFonts w:ascii="Times New Roman" w:hAnsi="Times New Roman" w:cs="Times New Roman"/>
          <w:sz w:val="28"/>
          <w:szCs w:val="28"/>
        </w:rPr>
        <w:t xml:space="preserve">„ОБСЛЕДВАНЕ ЗА ЕНЕРГИЙНА ЕФЕКТИВНОСТ И СЕРТИФИЦИРАНЕ ПО ЧЛ. 48 ОТ ЗЕЕ </w:t>
      </w:r>
      <w:r w:rsidR="00A87415" w:rsidRPr="00C55EAE">
        <w:rPr>
          <w:rFonts w:ascii="Times New Roman" w:hAnsi="Times New Roman" w:cs="Times New Roman"/>
          <w:sz w:val="28"/>
          <w:szCs w:val="28"/>
        </w:rPr>
        <w:t xml:space="preserve">НА </w:t>
      </w:r>
      <w:r w:rsidR="00A87415" w:rsidRPr="00C55EAE">
        <w:rPr>
          <w:rFonts w:ascii="Times New Roman" w:hAnsi="Times New Roman" w:cs="Times New Roman"/>
          <w:sz w:val="28"/>
          <w:szCs w:val="28"/>
        </w:rPr>
        <w:tab/>
        <w:t>13 МЖС НА ТЕРИТОРИЯТА НА ОБЩИНА ПЕРНИК по Оперативна програма „Региони в растеж 2014-2020</w:t>
      </w:r>
      <w:r w:rsidRPr="00C55EAE">
        <w:rPr>
          <w:rFonts w:ascii="Times New Roman" w:hAnsi="Times New Roman" w:cs="Times New Roman"/>
          <w:sz w:val="28"/>
          <w:szCs w:val="28"/>
        </w:rPr>
        <w:t xml:space="preserve">“ </w:t>
      </w:r>
      <w:r w:rsidR="00A87415" w:rsidRPr="00C55EAE">
        <w:rPr>
          <w:rFonts w:ascii="Times New Roman" w:hAnsi="Times New Roman" w:cs="Times New Roman"/>
          <w:sz w:val="28"/>
          <w:szCs w:val="28"/>
        </w:rPr>
        <w:t>в</w:t>
      </w:r>
      <w:r w:rsidRPr="00C55EAE">
        <w:rPr>
          <w:rFonts w:ascii="Times New Roman" w:hAnsi="Times New Roman" w:cs="Times New Roman"/>
          <w:sz w:val="28"/>
          <w:szCs w:val="28"/>
        </w:rPr>
        <w:t xml:space="preserve"> </w:t>
      </w:r>
      <w:r w:rsidR="00A87415" w:rsidRPr="00C55EAE">
        <w:rPr>
          <w:rFonts w:ascii="Times New Roman" w:hAnsi="Times New Roman" w:cs="Times New Roman"/>
          <w:sz w:val="28"/>
          <w:szCs w:val="28"/>
        </w:rPr>
        <w:t>четири</w:t>
      </w:r>
      <w:r w:rsidRPr="00C55EAE">
        <w:rPr>
          <w:rFonts w:ascii="Times New Roman" w:hAnsi="Times New Roman" w:cs="Times New Roman"/>
          <w:sz w:val="28"/>
          <w:szCs w:val="28"/>
        </w:rPr>
        <w:t xml:space="preserve"> ОБОСОБЕНИ ПОЗИЦИИ</w:t>
      </w:r>
    </w:p>
    <w:p w14:paraId="7EFC2A40" w14:textId="77777777" w:rsidR="00A87415" w:rsidRPr="00C55EAE" w:rsidRDefault="00A87415" w:rsidP="00A8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5EAE">
        <w:rPr>
          <w:sz w:val="28"/>
          <w:szCs w:val="28"/>
        </w:rPr>
        <w:t xml:space="preserve">Обособена позиция № 1 </w:t>
      </w:r>
      <w:r w:rsidRPr="00C55EAE">
        <w:rPr>
          <w:b/>
          <w:bCs/>
          <w:sz w:val="28"/>
          <w:szCs w:val="28"/>
        </w:rPr>
        <w:t>Изготвяне на обследване на енергийна ефективност на 3 бр. жилищни сгради с административни адреси, както следва:</w:t>
      </w:r>
      <w:r w:rsidRPr="00C55EAE">
        <w:rPr>
          <w:sz w:val="28"/>
          <w:szCs w:val="28"/>
        </w:rPr>
        <w:t xml:space="preserve"> 1.</w:t>
      </w:r>
      <w:r w:rsidRPr="00C55EAE">
        <w:rPr>
          <w:color w:val="auto"/>
          <w:sz w:val="28"/>
          <w:szCs w:val="28"/>
        </w:rPr>
        <w:t xml:space="preserve">Жилищна сграда с административен адрес: - </w:t>
      </w:r>
      <w:proofErr w:type="spellStart"/>
      <w:r w:rsidRPr="00C55EAE">
        <w:rPr>
          <w:color w:val="auto"/>
          <w:sz w:val="28"/>
          <w:szCs w:val="28"/>
        </w:rPr>
        <w:t>rp</w:t>
      </w:r>
      <w:proofErr w:type="spellEnd"/>
      <w:r w:rsidRPr="00C55EAE">
        <w:rPr>
          <w:color w:val="auto"/>
          <w:sz w:val="28"/>
          <w:szCs w:val="28"/>
        </w:rPr>
        <w:t>. Перник, ж. к. Рено, ул. Струма, бл. 42, вх. А и Б и идентификатор 55871.505.556.2 по КККР</w:t>
      </w:r>
      <w:r w:rsidRPr="00C55EAE">
        <w:rPr>
          <w:color w:val="auto"/>
          <w:spacing w:val="50"/>
          <w:sz w:val="28"/>
          <w:szCs w:val="28"/>
        </w:rPr>
        <w:t>;</w:t>
      </w:r>
      <w:r w:rsidRPr="00C55EAE">
        <w:rPr>
          <w:color w:val="FF0000"/>
          <w:sz w:val="28"/>
          <w:szCs w:val="28"/>
        </w:rPr>
        <w:t>2.</w:t>
      </w:r>
      <w:r w:rsidRPr="00C55EAE">
        <w:rPr>
          <w:sz w:val="28"/>
          <w:szCs w:val="28"/>
        </w:rPr>
        <w:t>Жилищна сграда с административен адрес гр. Перник, кв. Твърди ливади, бл. 42 и идентификатор 55871.506.6.2.; 3.</w:t>
      </w:r>
      <w:r w:rsidRPr="00C55EAE">
        <w:rPr>
          <w:color w:val="auto"/>
          <w:sz w:val="28"/>
          <w:szCs w:val="28"/>
        </w:rPr>
        <w:t>Жилищна сграда с административен адрес</w:t>
      </w:r>
      <w:r w:rsidRPr="00C55EAE">
        <w:rPr>
          <w:sz w:val="28"/>
          <w:szCs w:val="28"/>
        </w:rPr>
        <w:t xml:space="preserve"> гр. Перник, ул. Петко Каравелов, бл. 25, вх. А и Б </w:t>
      </w:r>
      <w:r w:rsidRPr="00C55EAE">
        <w:rPr>
          <w:color w:val="auto"/>
          <w:sz w:val="28"/>
          <w:szCs w:val="28"/>
        </w:rPr>
        <w:t xml:space="preserve">и идентификатор 55871.505.512.2. </w:t>
      </w:r>
    </w:p>
    <w:p w14:paraId="2AEDCF44" w14:textId="77777777" w:rsidR="00A87415" w:rsidRPr="00C55EAE" w:rsidRDefault="00A87415" w:rsidP="00A87415">
      <w:pPr>
        <w:pStyle w:val="Default"/>
        <w:ind w:firstLine="708"/>
        <w:jc w:val="both"/>
        <w:rPr>
          <w:sz w:val="28"/>
          <w:szCs w:val="28"/>
        </w:rPr>
      </w:pPr>
      <w:r w:rsidRPr="00C55EAE">
        <w:rPr>
          <w:sz w:val="28"/>
          <w:szCs w:val="28"/>
        </w:rPr>
        <w:t xml:space="preserve">Обособена позиция № 2 </w:t>
      </w:r>
      <w:r w:rsidRPr="00C55EAE">
        <w:rPr>
          <w:b/>
          <w:bCs/>
          <w:sz w:val="28"/>
          <w:szCs w:val="28"/>
        </w:rPr>
        <w:t>Изготвяне на обследване на енергийна ефективност на 3 бр. жилищни сгради с административни адреси, както следва:</w:t>
      </w:r>
      <w:r w:rsidRPr="00C55EAE">
        <w:rPr>
          <w:sz w:val="28"/>
          <w:szCs w:val="28"/>
        </w:rPr>
        <w:t xml:space="preserve"> 1.</w:t>
      </w:r>
      <w:r w:rsidRPr="00C55EAE">
        <w:rPr>
          <w:color w:val="auto"/>
          <w:sz w:val="28"/>
          <w:szCs w:val="28"/>
        </w:rPr>
        <w:t>Жилищна сграда с административен адрес– гр. Перник, ул. Пантелей, бл.10, вх. А и идентификатор 55871.505.850.4.; 2.</w:t>
      </w:r>
      <w:r w:rsidRPr="00C55EAE">
        <w:rPr>
          <w:sz w:val="28"/>
          <w:szCs w:val="28"/>
        </w:rPr>
        <w:t xml:space="preserve">Жилищна сграда с административен адрес гр. Перник, ул. Търговска, бл. 33, вх. А, Б и В и идентификатор 55871.505.749.2.; 3.Жилищна сграда с административен адрес гр. Перник, ул. Искър, бл. 3, вх. А и Б и идентификатор 55871.505.669.4. </w:t>
      </w:r>
    </w:p>
    <w:p w14:paraId="00351A7B" w14:textId="77777777" w:rsidR="00A87415" w:rsidRPr="00C55EAE" w:rsidRDefault="00A87415" w:rsidP="00A87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EAE">
        <w:rPr>
          <w:rFonts w:ascii="Times New Roman" w:hAnsi="Times New Roman" w:cs="Times New Roman"/>
          <w:sz w:val="28"/>
          <w:szCs w:val="28"/>
        </w:rPr>
        <w:t xml:space="preserve">Обособена позиция № 3 </w:t>
      </w:r>
      <w:r w:rsidRPr="00C55EAE">
        <w:rPr>
          <w:rFonts w:ascii="Times New Roman" w:hAnsi="Times New Roman" w:cs="Times New Roman"/>
          <w:b/>
          <w:bCs/>
          <w:sz w:val="28"/>
          <w:szCs w:val="28"/>
        </w:rPr>
        <w:t>Изготвяне на обследване на енергийна ефективност на 4 бр. жилищни сгради с административни адреси, както следва:</w:t>
      </w:r>
      <w:r w:rsidRPr="00C55EAE">
        <w:rPr>
          <w:rFonts w:ascii="Times New Roman" w:hAnsi="Times New Roman" w:cs="Times New Roman"/>
          <w:sz w:val="28"/>
          <w:szCs w:val="28"/>
        </w:rPr>
        <w:t xml:space="preserve"> 1.Жилищна сграда с административен адрес гр. Перник, кв. Изток, ул. Максим Горки, бл.4, вх. А и Б и идентификатор 55871.515.1292.1.; 2. Жилищна сграда с административен адрес – гр. Перник, ул. Искър, бл.5, вх. А и Б и идентификатор 55871.505.602.2.; 3.Жилищна сграда с административен адрес гр. Перник, ул. Петко Каравелов, бл. 1, вх. А и идентификатор 55871.505.514.1.; 4.Жилищна сграда с административен адрес гр. Перник, кв. Изток, ул. Карл Маркс, бл. 1, вх. А и Б и идентификатор 55871.514.7941.1. </w:t>
      </w:r>
    </w:p>
    <w:p w14:paraId="10458BB2" w14:textId="77777777" w:rsidR="00A87415" w:rsidRPr="00C55EAE" w:rsidRDefault="00A87415" w:rsidP="00A87415">
      <w:pPr>
        <w:pStyle w:val="Default"/>
        <w:ind w:firstLine="708"/>
        <w:jc w:val="both"/>
        <w:rPr>
          <w:sz w:val="28"/>
          <w:szCs w:val="28"/>
        </w:rPr>
      </w:pPr>
      <w:r w:rsidRPr="00C55EAE">
        <w:rPr>
          <w:sz w:val="28"/>
          <w:szCs w:val="28"/>
        </w:rPr>
        <w:t xml:space="preserve">Обособена позиция № 4 </w:t>
      </w:r>
      <w:r w:rsidRPr="00C55EAE">
        <w:rPr>
          <w:b/>
          <w:bCs/>
          <w:sz w:val="28"/>
          <w:szCs w:val="28"/>
        </w:rPr>
        <w:t>Изготвяне на обследване на енергийна ефективност на 3 бр. жилищни сгради с административни адреси, както следва:</w:t>
      </w:r>
      <w:r w:rsidRPr="00C55EAE">
        <w:rPr>
          <w:color w:val="auto"/>
          <w:sz w:val="28"/>
          <w:szCs w:val="28"/>
        </w:rPr>
        <w:t xml:space="preserve"> 1.Жилищна сграда с административен адрес - гр. Перник, ул. Отец Паисий, бл.61,вх. А и Б и идентификатор 55871.505.853.3.; 2.</w:t>
      </w:r>
      <w:r w:rsidRPr="00C55EAE">
        <w:rPr>
          <w:sz w:val="28"/>
          <w:szCs w:val="28"/>
        </w:rPr>
        <w:t xml:space="preserve">Жилищна сграда с административен адрес -– гр. Перник, ул. Струма, бл.28, вх. А,Б и В и идентификатор 55871.505.584.4.; 3.Жилищна сграда с административен адрес гр. Перник, ул. Петко Каравелов, бл. 15, вх. А и Б и идентификатор 55871.505.512.1. </w:t>
      </w:r>
    </w:p>
    <w:p w14:paraId="6857F613" w14:textId="77777777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lastRenderedPageBreak/>
        <w:t xml:space="preserve">1. Обща информация.  </w:t>
      </w:r>
    </w:p>
    <w:p w14:paraId="6B0BFA4D" w14:textId="62B2ACD6" w:rsid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>Обект на настоящата обществена поръчка е</w:t>
      </w:r>
      <w:r w:rsidR="00A87415">
        <w:rPr>
          <w:rFonts w:ascii="Times New Roman" w:hAnsi="Times New Roman" w:cs="Times New Roman"/>
          <w:sz w:val="28"/>
          <w:szCs w:val="28"/>
        </w:rPr>
        <w:t xml:space="preserve"> за</w:t>
      </w:r>
      <w:r w:rsidRPr="00777FFC">
        <w:rPr>
          <w:rFonts w:ascii="Times New Roman" w:hAnsi="Times New Roman" w:cs="Times New Roman"/>
          <w:sz w:val="28"/>
          <w:szCs w:val="28"/>
        </w:rPr>
        <w:t xml:space="preserve"> сград</w:t>
      </w:r>
      <w:r w:rsidR="00A87415">
        <w:rPr>
          <w:rFonts w:ascii="Times New Roman" w:hAnsi="Times New Roman" w:cs="Times New Roman"/>
          <w:sz w:val="28"/>
          <w:szCs w:val="28"/>
        </w:rPr>
        <w:t>и</w:t>
      </w:r>
      <w:r w:rsidRPr="00777FFC">
        <w:rPr>
          <w:rFonts w:ascii="Times New Roman" w:hAnsi="Times New Roman" w:cs="Times New Roman"/>
          <w:sz w:val="28"/>
          <w:szCs w:val="28"/>
        </w:rPr>
        <w:t xml:space="preserve"> с административен адрес: гр. </w:t>
      </w:r>
      <w:r w:rsidR="00777FFC">
        <w:rPr>
          <w:rFonts w:ascii="Times New Roman" w:hAnsi="Times New Roman" w:cs="Times New Roman"/>
          <w:sz w:val="28"/>
          <w:szCs w:val="28"/>
        </w:rPr>
        <w:t>Перник</w:t>
      </w:r>
      <w:r w:rsidRPr="00777FF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81B61B4" w14:textId="77777777" w:rsidR="00A87415" w:rsidRDefault="00A87415" w:rsidP="00512B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960"/>
        <w:gridCol w:w="960"/>
      </w:tblGrid>
      <w:tr w:rsidR="00A87415" w:rsidRPr="00A87415" w14:paraId="245CBD8D" w14:textId="77777777" w:rsidTr="00A87415">
        <w:trPr>
          <w:trHeight w:val="288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4AA0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A662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ЗП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B14E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РЗП</w:t>
            </w:r>
          </w:p>
        </w:tc>
      </w:tr>
      <w:tr w:rsidR="00A87415" w:rsidRPr="00A87415" w14:paraId="426459AC" w14:textId="77777777" w:rsidTr="00A87415">
        <w:trPr>
          <w:trHeight w:val="3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9741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обособена позиция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589B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A6F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87415" w:rsidRPr="00A87415" w14:paraId="71688049" w14:textId="77777777" w:rsidTr="00A87415">
        <w:trPr>
          <w:trHeight w:val="163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01EA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Жилищна сграда с административен адрес: - </w:t>
            </w:r>
            <w:proofErr w:type="spellStart"/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rp</w:t>
            </w:r>
            <w:proofErr w:type="spellEnd"/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Перник, ж. к. Рено, ул. Струма, бл. 42, вх. А и Б и идентификатор 55871.505.556.2 по КККР на гр. Перник</w:t>
            </w:r>
            <w:r w:rsidRPr="00A87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. 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Сградата е на шест етажа</w:t>
            </w:r>
            <w:r w:rsidRPr="00A87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-5 надземни и 1 подземен Построена е през 1968г. и е с РЗП 2560 м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Сдружение „Струма 42 /А, Б/, одобрено с проектен фиш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2D19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EFAC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2560</w:t>
            </w:r>
          </w:p>
        </w:tc>
      </w:tr>
      <w:tr w:rsidR="00A87415" w:rsidRPr="00A87415" w14:paraId="01D8CF31" w14:textId="77777777" w:rsidTr="00A87415">
        <w:trPr>
          <w:trHeight w:val="1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5273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Жилищна сграда с административен адрес гр. Перник, кв. Твърди ливади, бл. 42 и идентификатор 55871.506.6.2. Сградата е на четири етажа – 3 надземни и 1 подземен. Построена е през 1945г. и е с РЗП 1158 м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Сдружение „Перник-Твърди ливади 42“, одобрено с проектен фиш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EF34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72B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1158</w:t>
            </w:r>
          </w:p>
        </w:tc>
      </w:tr>
      <w:tr w:rsidR="00A87415" w:rsidRPr="00A87415" w14:paraId="7C32D719" w14:textId="77777777" w:rsidTr="00A87415">
        <w:trPr>
          <w:trHeight w:val="1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33DC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Жилищна сграда с административен адрес гр. Перник, ул. Петко Каравелов, бл. 25, вх. А и Б и идентификатор 55871.505.512.2. Сградата е на осем етажа -8 надземни. Построена е през 1967г. и е с РЗП 3464 м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Сдружение „Петко Каравелов 25“, одобрено с проектен фиш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6D71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75D2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3464</w:t>
            </w:r>
          </w:p>
        </w:tc>
      </w:tr>
      <w:tr w:rsidR="00A87415" w:rsidRPr="00A87415" w14:paraId="52F7F416" w14:textId="77777777" w:rsidTr="00A87415">
        <w:trPr>
          <w:trHeight w:val="3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C3CE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B10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9DDD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b/>
                <w:bCs/>
                <w:color w:val="FF0000"/>
                <w:lang w:eastAsia="bg-BG"/>
              </w:rPr>
              <w:t>7182</w:t>
            </w:r>
          </w:p>
        </w:tc>
      </w:tr>
      <w:tr w:rsidR="00A87415" w:rsidRPr="00A87415" w14:paraId="57EEB79E" w14:textId="77777777" w:rsidTr="00A87415">
        <w:trPr>
          <w:trHeight w:val="28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D0CE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607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ЗП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BDF1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РЗП</w:t>
            </w:r>
          </w:p>
        </w:tc>
      </w:tr>
      <w:tr w:rsidR="00A87415" w:rsidRPr="00A87415" w14:paraId="11F5289A" w14:textId="77777777" w:rsidTr="00A87415">
        <w:trPr>
          <w:trHeight w:val="3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05E8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обособена позиция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97F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C7C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87415" w:rsidRPr="00A87415" w14:paraId="3A1A8B8D" w14:textId="77777777" w:rsidTr="00A87415">
        <w:trPr>
          <w:trHeight w:val="1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5079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Жилищна сграда с административен адрес– гр. Перник, ул. Пантелей, бл.10, вх. А и идентификатор 55871.505.850.4. Сградата е на десет етажа – 9 надземни и 1 полуподземен. Построена е през 1967г. и е с РЗП 2438 м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Сдружение „Средец“, одобрено с проектен фиш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F219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F24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lang w:eastAsia="bg-BG"/>
              </w:rPr>
              <w:t>2438</w:t>
            </w:r>
          </w:p>
        </w:tc>
      </w:tr>
      <w:tr w:rsidR="00A87415" w:rsidRPr="00A87415" w14:paraId="48337A30" w14:textId="77777777" w:rsidTr="00A87415">
        <w:trPr>
          <w:trHeight w:val="1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610A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Жилищна сграда с административен адрес гр. Перник, ул. Търговска, бл. 33, вх. А, Б и В и идентификатор 55871.505.749.2. Сградата е на пет етажа – 4 надземни и 1 подземен. Построена е през 1964г. и е с РЗП 3000 м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Сдружение „Вяра“, одобрено с проектен фиш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74AD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0BF4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lang w:eastAsia="bg-BG"/>
              </w:rPr>
              <w:t>3000</w:t>
            </w:r>
          </w:p>
        </w:tc>
      </w:tr>
      <w:tr w:rsidR="00A87415" w:rsidRPr="00A87415" w14:paraId="0357E48D" w14:textId="77777777" w:rsidTr="00A87415">
        <w:trPr>
          <w:trHeight w:val="130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68AA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Жилищна сграда с административен адрес гр. Перник, ул. Искър, бл. 3, вх. А и Б и идентификатор 55871.505.669.4. Сградата е на четири етажа – 4 надземни. Построена е през 1955г. и е с РЗП 2236 м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Сдружение „Искър“, одобрено с проектен фиш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ACF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1426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lang w:eastAsia="bg-BG"/>
              </w:rPr>
              <w:t>2236</w:t>
            </w:r>
          </w:p>
        </w:tc>
      </w:tr>
      <w:tr w:rsidR="00A87415" w:rsidRPr="00A87415" w14:paraId="27FAEF5B" w14:textId="77777777" w:rsidTr="00A87415">
        <w:trPr>
          <w:trHeight w:val="28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BA88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CDEC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9A64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b/>
                <w:bCs/>
                <w:color w:val="FF0000"/>
                <w:lang w:eastAsia="bg-BG"/>
              </w:rPr>
              <w:t>7674</w:t>
            </w:r>
          </w:p>
        </w:tc>
      </w:tr>
      <w:tr w:rsidR="00A87415" w:rsidRPr="00A87415" w14:paraId="5EABA531" w14:textId="77777777" w:rsidTr="00A87415">
        <w:trPr>
          <w:trHeight w:val="28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7CE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8A31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ЗП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6A45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РЗП</w:t>
            </w:r>
          </w:p>
        </w:tc>
      </w:tr>
      <w:tr w:rsidR="00A87415" w:rsidRPr="00A87415" w14:paraId="53888151" w14:textId="77777777" w:rsidTr="00A87415">
        <w:trPr>
          <w:trHeight w:val="3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379E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обособена позиция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B0B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A52D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87415" w:rsidRPr="00A87415" w14:paraId="48064924" w14:textId="77777777" w:rsidTr="00A87415">
        <w:trPr>
          <w:trHeight w:val="1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F5B0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Жилищна сграда с административен адрес гр. Перник, кв. Изток, ул. Максим Горки, бл.4, вх. А и Б и идентификатор 55871.515.1292.1. Сградата е на три етажа – 3 надземни. Построена е през 1958г. и е с РЗП 1857 м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Сдружение „Максим Горки“, одобрено с проектен фиш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450B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8440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1857</w:t>
            </w:r>
          </w:p>
        </w:tc>
      </w:tr>
      <w:tr w:rsidR="00A87415" w:rsidRPr="00A87415" w14:paraId="2E3F4AD7" w14:textId="77777777" w:rsidTr="00A87415">
        <w:trPr>
          <w:trHeight w:val="13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C544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Жилищна сграда с административен адрес – гр. Перник, ул. Искър, бл.5, вх. А и Б и идентификатор 55871.505.602.2. Сградата е на три етажа - 3 надземни. Построена е през 1950г. и е с РЗП 1048 м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Сдружение „Искър 1947“, одобрено с проектен фиш 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9DB7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516B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1048</w:t>
            </w:r>
          </w:p>
        </w:tc>
      </w:tr>
      <w:tr w:rsidR="00A87415" w:rsidRPr="00A87415" w14:paraId="0DFFED4D" w14:textId="77777777" w:rsidTr="00A87415">
        <w:trPr>
          <w:trHeight w:val="1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F332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Жилищна сграда с административен адрес гр. Перник, ул. Петко Каравелов, бл. 1, вх. А и идентификатор 55871.505.514.1. Сградата е на десет етажа – 9 надземни и 1 полуподземен. Построена е през 1965г. и е с РЗП 3164 м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Сдружение „Каравелов“, одобрено с проектен фиш 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9DE0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9CFA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3164</w:t>
            </w:r>
          </w:p>
        </w:tc>
      </w:tr>
      <w:tr w:rsidR="00A87415" w:rsidRPr="00A87415" w14:paraId="7FCD1D06" w14:textId="77777777" w:rsidTr="00A87415">
        <w:trPr>
          <w:trHeight w:val="1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6B94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Жилищна сграда с административен адрес гр. Перник, кв. Изток, ул. Карл Маркс, бл. 1, вх. А и Б и идентификатор 55871.514.7941.1. Сградата е на три етажа – 3 надземни. Построена е през 1950г. и е с РЗП 1227 м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Сдружение „Изток – КМ1“, одобрено с проектен фиш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E6FA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F956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1227</w:t>
            </w:r>
          </w:p>
        </w:tc>
      </w:tr>
      <w:tr w:rsidR="00A87415" w:rsidRPr="00A87415" w14:paraId="72DD87EA" w14:textId="77777777" w:rsidTr="00A87415">
        <w:trPr>
          <w:trHeight w:val="28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5A3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529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74FA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b/>
                <w:bCs/>
                <w:color w:val="FF0000"/>
                <w:lang w:eastAsia="bg-BG"/>
              </w:rPr>
              <w:t>7296</w:t>
            </w:r>
          </w:p>
        </w:tc>
      </w:tr>
      <w:tr w:rsidR="00A87415" w:rsidRPr="00A87415" w14:paraId="586F2B64" w14:textId="77777777" w:rsidTr="00A87415">
        <w:trPr>
          <w:trHeight w:val="28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07D5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388B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ЗП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EEE1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РЗП</w:t>
            </w:r>
          </w:p>
        </w:tc>
      </w:tr>
      <w:tr w:rsidR="00A87415" w:rsidRPr="00A87415" w14:paraId="7F247D1B" w14:textId="77777777" w:rsidTr="00A87415">
        <w:trPr>
          <w:trHeight w:val="3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8CB2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обособена позиция 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5BB0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2C4F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87415" w:rsidRPr="00A87415" w14:paraId="7F8292AD" w14:textId="77777777" w:rsidTr="00A87415">
        <w:trPr>
          <w:trHeight w:val="1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6DAB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Жилищна сграда с административен адрес - гр. Перник, ул. Отец Паисий, бл.61,вх. А и Б и идентификатор 55871.505.853.3. Сградата е на пет етажа -4 надземни и 1 подземен. Построена е през 1976 г. и е с РЗП 1868 м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Сдружение „Отец Паисий 61“, одобрено с проектен фиш 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1282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F9D0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lang w:eastAsia="bg-BG"/>
              </w:rPr>
              <w:t>1868</w:t>
            </w:r>
          </w:p>
        </w:tc>
      </w:tr>
      <w:tr w:rsidR="00A87415" w:rsidRPr="00A87415" w14:paraId="369CFB70" w14:textId="77777777" w:rsidTr="00A87415">
        <w:trPr>
          <w:trHeight w:val="1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E943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Жилищна сграда с административен адрес -– гр. Перник, ул. Струма, бл.28, вх. А,Б и В и идентификатор 55871.505.584.4. Сградата е на пет етажа – 4 надземни и 1 полуподземен. Построена е през 1956 г. и е с РЗП 2348 м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Сдружение „Струма–28“, одобрено с проектен фиш 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9744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E313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lang w:eastAsia="bg-BG"/>
              </w:rPr>
              <w:t>2348</w:t>
            </w:r>
          </w:p>
        </w:tc>
      </w:tr>
      <w:tr w:rsidR="00A87415" w:rsidRPr="00A87415" w14:paraId="58E6EAC6" w14:textId="77777777" w:rsidTr="00A87415">
        <w:trPr>
          <w:trHeight w:val="1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BF9E" w14:textId="77777777" w:rsidR="00A87415" w:rsidRPr="00A87415" w:rsidRDefault="00A87415" w:rsidP="00A8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Жилищна сграда с административен адрес гр. Перник, ул. Петко Каравелов, бл. 15, вх. А и Б и идентификатор 55871.505.512.1. Сградата е на девет етажа – 8 надземни и 1 подземен. Построена е през 1967г. и е с РЗП 3417,84 м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A8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Сдружение „Петко Каравелов 15“, одобрено с проектен фиш 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89F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DF01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lang w:eastAsia="bg-BG"/>
              </w:rPr>
              <w:t>3417,84</w:t>
            </w:r>
          </w:p>
        </w:tc>
      </w:tr>
      <w:tr w:rsidR="00A87415" w:rsidRPr="00A87415" w14:paraId="16E595DC" w14:textId="77777777" w:rsidTr="00A87415">
        <w:trPr>
          <w:trHeight w:val="28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9DB9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9C59" w14:textId="77777777" w:rsidR="00A87415" w:rsidRPr="00A87415" w:rsidRDefault="00A87415" w:rsidP="00A87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C983" w14:textId="77777777" w:rsidR="00A87415" w:rsidRPr="00A87415" w:rsidRDefault="00A87415" w:rsidP="00A87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bg-BG"/>
              </w:rPr>
            </w:pPr>
            <w:r w:rsidRPr="00A87415">
              <w:rPr>
                <w:rFonts w:ascii="Calibri" w:eastAsia="Times New Roman" w:hAnsi="Calibri" w:cs="Times New Roman"/>
                <w:b/>
                <w:bCs/>
                <w:color w:val="FF0000"/>
                <w:lang w:eastAsia="bg-BG"/>
              </w:rPr>
              <w:t>7634</w:t>
            </w:r>
          </w:p>
        </w:tc>
      </w:tr>
    </w:tbl>
    <w:p w14:paraId="6A96C5D7" w14:textId="77777777" w:rsidR="00A87415" w:rsidRDefault="00A87415" w:rsidP="00512B17">
      <w:pPr>
        <w:rPr>
          <w:rFonts w:ascii="Times New Roman" w:hAnsi="Times New Roman" w:cs="Times New Roman"/>
          <w:sz w:val="28"/>
          <w:szCs w:val="28"/>
        </w:rPr>
      </w:pPr>
    </w:p>
    <w:p w14:paraId="28319324" w14:textId="00B2E8BA" w:rsid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Обектът е </w:t>
      </w:r>
      <w:r w:rsidRPr="00777FFC">
        <w:rPr>
          <w:rFonts w:ascii="Times New Roman" w:hAnsi="Times New Roman" w:cs="Times New Roman"/>
          <w:sz w:val="28"/>
          <w:szCs w:val="28"/>
          <w:highlight w:val="yellow"/>
        </w:rPr>
        <w:t>четвърта категория</w:t>
      </w:r>
      <w:r w:rsidRPr="00777FFC">
        <w:rPr>
          <w:rFonts w:ascii="Times New Roman" w:hAnsi="Times New Roman" w:cs="Times New Roman"/>
          <w:sz w:val="28"/>
          <w:szCs w:val="28"/>
        </w:rPr>
        <w:t xml:space="preserve"> съгласно чл. 137, ал. 1, т. 4, буква „б“ от ЗУТ и чл. 8, ал. 2, т. 3 от Наредба № 1 за номенклатурата на видовете строежи.  Предвижда се след изпълнение на дейностите, предмет на настоящата </w:t>
      </w:r>
      <w:r w:rsidRPr="00777FFC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обществена поръчка, да бъдат възложени чрез инженеринг проектиране и изпълнение на СМР </w:t>
      </w:r>
    </w:p>
    <w:p w14:paraId="431E3719" w14:textId="2F161C40" w:rsidR="003C0F2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В обхвата на поръчката е предвидено изготвяне на доклад за енергийна ефективност, сертификат за енергийни характеристики и резюме за отразяване на резултатите от обследването за енергийна ефективност, както и друга документация, изисквана при условия на Наредба № Е-РД-04-1/22.01.2016 г. за </w:t>
      </w:r>
      <w:r w:rsidR="00A87415">
        <w:rPr>
          <w:rFonts w:ascii="Times New Roman" w:hAnsi="Times New Roman" w:cs="Times New Roman"/>
          <w:sz w:val="28"/>
          <w:szCs w:val="28"/>
        </w:rPr>
        <w:t>описаните сгради</w:t>
      </w:r>
      <w:r w:rsidRPr="00777FFC">
        <w:rPr>
          <w:rFonts w:ascii="Times New Roman" w:hAnsi="Times New Roman" w:cs="Times New Roman"/>
          <w:sz w:val="28"/>
          <w:szCs w:val="28"/>
        </w:rPr>
        <w:t>.</w:t>
      </w:r>
    </w:p>
    <w:p w14:paraId="4397A71C" w14:textId="32054722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bookmarkStart w:id="0" w:name="_Hlk788249"/>
      <w:r w:rsidRPr="00777FFC">
        <w:rPr>
          <w:rFonts w:ascii="Times New Roman" w:hAnsi="Times New Roman" w:cs="Times New Roman"/>
          <w:sz w:val="28"/>
          <w:szCs w:val="28"/>
        </w:rPr>
        <w:t xml:space="preserve">Резултатите от услугата са необходими във връзка с осигуряването на подходяща инфраструктура за </w:t>
      </w:r>
      <w:r w:rsidR="00A87415">
        <w:rPr>
          <w:rFonts w:ascii="Times New Roman" w:hAnsi="Times New Roman" w:cs="Times New Roman"/>
          <w:sz w:val="28"/>
          <w:szCs w:val="28"/>
        </w:rPr>
        <w:t>малките МЖС в община Перник съгласно целите</w:t>
      </w:r>
      <w:r w:rsidRPr="00777FFC">
        <w:rPr>
          <w:rFonts w:ascii="Times New Roman" w:hAnsi="Times New Roman" w:cs="Times New Roman"/>
          <w:sz w:val="28"/>
          <w:szCs w:val="28"/>
        </w:rPr>
        <w:t xml:space="preserve"> по Оперативна програма „Региони в растеж“ 2014-2020 г.   </w:t>
      </w:r>
    </w:p>
    <w:bookmarkEnd w:id="0"/>
    <w:p w14:paraId="2BF2B297" w14:textId="77777777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F222BB">
        <w:rPr>
          <w:rFonts w:ascii="Times New Roman" w:hAnsi="Times New Roman" w:cs="Times New Roman"/>
          <w:sz w:val="28"/>
          <w:szCs w:val="28"/>
          <w:highlight w:val="yellow"/>
        </w:rPr>
        <w:t>2. Изисквания към обхвата и съдържанието на предвидените дейности</w:t>
      </w:r>
      <w:r w:rsidRPr="00777FF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8BA2765" w14:textId="4F556D35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Техническата спецификация е неразделна част от документацията за участие, заедно с разпоредбите на договора. Спецификацията уточнява и доразвива изисквания за изготвяне на обследване за енергийна ефективност и предписването на необходимите енергоспестяващи мерки за сградата и самостоятелния обект на интервенция по проекта.  </w:t>
      </w:r>
    </w:p>
    <w:p w14:paraId="38860DAE" w14:textId="39C0DD6F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Обследването за енергийна ефективност предписва необходимите енергоспестяващи мерки за постигане на съответствие с изискванията за енергийна ефективност, съгласно разпоредбите на Раздел II „Обследване за енергийна ефективност и сертифициране на сгради“ на ЗЕЕ и при условията и реда, определени от Наредба № ЕРД-04-1/22.01.2016 г. за обследване за енергийна ефективност, сертифициране и оценка на енергийните спестявания на сгради. В съответствие с изискванията на тази наредба, докладът за енергийното обследване трябва да представи формирани алтернативни пакети от мерки със съответстваща технико-икономическа и екологична оценка. Ще се финансира икономически най-ефективният пакет от енергоспестяващи мерки за сградата, с който се постига клас </w:t>
      </w:r>
      <w:r w:rsidRPr="00F222BB">
        <w:rPr>
          <w:rFonts w:ascii="Times New Roman" w:hAnsi="Times New Roman" w:cs="Times New Roman"/>
          <w:sz w:val="28"/>
          <w:szCs w:val="28"/>
          <w:highlight w:val="yellow"/>
        </w:rPr>
        <w:t>на енергопотребление „С“</w:t>
      </w:r>
      <w:r w:rsidRPr="00777FFC">
        <w:rPr>
          <w:rFonts w:ascii="Times New Roman" w:hAnsi="Times New Roman" w:cs="Times New Roman"/>
          <w:sz w:val="28"/>
          <w:szCs w:val="28"/>
        </w:rPr>
        <w:t xml:space="preserve"> в съответствие с Наредба № 7 от 2004 г. за енергийна ефективност на сгради.  </w:t>
      </w:r>
    </w:p>
    <w:p w14:paraId="54409CC1" w14:textId="03507944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В рамките на </w:t>
      </w:r>
      <w:r w:rsidR="0082332C">
        <w:rPr>
          <w:rFonts w:ascii="Times New Roman" w:hAnsi="Times New Roman" w:cs="Times New Roman"/>
          <w:sz w:val="28"/>
          <w:szCs w:val="28"/>
        </w:rPr>
        <w:t>обществената поръчка</w:t>
      </w:r>
      <w:r w:rsidRPr="00777FFC">
        <w:rPr>
          <w:rFonts w:ascii="Times New Roman" w:hAnsi="Times New Roman" w:cs="Times New Roman"/>
          <w:sz w:val="28"/>
          <w:szCs w:val="28"/>
        </w:rPr>
        <w:t xml:space="preserve"> следва да се извърши обследване за енергийна ефективност </w:t>
      </w:r>
      <w:r w:rsidRPr="0082332C">
        <w:rPr>
          <w:rFonts w:ascii="Times New Roman" w:hAnsi="Times New Roman" w:cs="Times New Roman"/>
          <w:sz w:val="28"/>
          <w:szCs w:val="28"/>
          <w:highlight w:val="yellow"/>
        </w:rPr>
        <w:t xml:space="preserve">на </w:t>
      </w:r>
      <w:r w:rsidR="0082332C" w:rsidRPr="0082332C">
        <w:rPr>
          <w:rFonts w:ascii="Times New Roman" w:hAnsi="Times New Roman" w:cs="Times New Roman"/>
          <w:sz w:val="28"/>
          <w:szCs w:val="28"/>
          <w:highlight w:val="yellow"/>
        </w:rPr>
        <w:t>гореописаните сгради</w:t>
      </w:r>
      <w:r w:rsidR="0082332C">
        <w:rPr>
          <w:rFonts w:ascii="Times New Roman" w:hAnsi="Times New Roman" w:cs="Times New Roman"/>
          <w:sz w:val="28"/>
          <w:szCs w:val="28"/>
        </w:rPr>
        <w:t xml:space="preserve"> </w:t>
      </w:r>
      <w:r w:rsidRPr="00777FFC">
        <w:rPr>
          <w:rFonts w:ascii="Times New Roman" w:hAnsi="Times New Roman" w:cs="Times New Roman"/>
          <w:sz w:val="28"/>
          <w:szCs w:val="28"/>
        </w:rPr>
        <w:t xml:space="preserve">по плана за регулация на гр. </w:t>
      </w:r>
      <w:r w:rsidR="00F222BB">
        <w:rPr>
          <w:rFonts w:ascii="Times New Roman" w:hAnsi="Times New Roman" w:cs="Times New Roman"/>
          <w:sz w:val="28"/>
          <w:szCs w:val="28"/>
        </w:rPr>
        <w:t>Перник</w:t>
      </w:r>
      <w:r w:rsidRPr="00777FFC">
        <w:rPr>
          <w:rFonts w:ascii="Times New Roman" w:hAnsi="Times New Roman" w:cs="Times New Roman"/>
          <w:sz w:val="28"/>
          <w:szCs w:val="28"/>
        </w:rPr>
        <w:t xml:space="preserve"> и да се предпишат необходимите мерки за постигане на нормативните стандарти за енергийна ефективност. </w:t>
      </w:r>
      <w:r w:rsidR="00F22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00F02" w14:textId="77777777" w:rsidR="0082332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Обследването за енергийна ефективност следва да се извърши по реда, правилата и процедурите, регламентирани от законодателството в Република България: ЗЕЕ и подзаконовите нормативни актове за неговото прилагане.  С обследването за енергийна ефективност на сграда в </w:t>
      </w:r>
      <w:r w:rsidRPr="00777FFC">
        <w:rPr>
          <w:rFonts w:ascii="Times New Roman" w:hAnsi="Times New Roman" w:cs="Times New Roman"/>
          <w:sz w:val="28"/>
          <w:szCs w:val="28"/>
        </w:rPr>
        <w:lastRenderedPageBreak/>
        <w:t xml:space="preserve">експлоатация се установява нивото на потребление на енергия, определят се специфичните възможности за намаляването му и се препоръчват мерки за повишаване на енергийната ефективност.  </w:t>
      </w:r>
    </w:p>
    <w:p w14:paraId="56491C1E" w14:textId="77777777" w:rsidR="0082332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Сертификатът за енергийни характеристики на сгради в експлоатация удостоверява енергийните характеристики  на сградите в експлоатация, актуалното потребление на енергия и съответствието му със скалата на класовете на енергопотребление. </w:t>
      </w:r>
    </w:p>
    <w:p w14:paraId="46000E6D" w14:textId="3FFC8A0E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Оценката на енергийните спестявания има за цел доказване на енергийни спестявания, вследствие изпълнение на отделна мярка или на група мерки за повишаване на енергийната ефективност.   </w:t>
      </w:r>
    </w:p>
    <w:p w14:paraId="4B0E8BBF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Обследването за енергийна ефективност на сграда в експлоатация, в зависимост от конкретното състояние на ограждащите елементи и системите за осигуряване на микроклимат, има за предмет: </w:t>
      </w:r>
    </w:p>
    <w:p w14:paraId="7F85CD7E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1. Идентификация на сградните ограждащи конструкции и елементи – пълен опис на ограждащите елементи на сградата, схеми на всички видове стени, тавани и подове, състояние и вид на дограми, стени, подове и тавани, описание и сравнение с нормативните коефициенти към момента на въвеждане в действие на сградата, подобряване или влошаване през изминалите години, в които сградата е експлоатирана; </w:t>
      </w:r>
    </w:p>
    <w:p w14:paraId="0A12F756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2. Описание и идентифициране на системите за осигуряване на микроклимата – отоплителни системи, котелно стопанство, състояние на климатични системи (ако има такива); състояние на електрическите инсталации – силнотокови, слаботокови, осветителни, телефонни и т.н.; състояние на водопроводната инсталация; </w:t>
      </w:r>
    </w:p>
    <w:p w14:paraId="71A37543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3. Измерване и изчисляване на енергийните характеристики, анализ и определяне на потенциала за намаляване на разхода на енергия; </w:t>
      </w:r>
    </w:p>
    <w:p w14:paraId="104C7E51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4. Разработване на мерки за повишаване на енергийната ефективност за ограждащите елементи на сградата – дограма, стени, подове и тавани; </w:t>
      </w:r>
    </w:p>
    <w:p w14:paraId="6BC0280F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5. Технико-икономическа оценка на мерките за повишаване на енергийната ефективност и на съотношението „разходи-ползи“; </w:t>
      </w:r>
    </w:p>
    <w:p w14:paraId="011B12BC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6. Подмяна на осветителните тела с такива с ниска консумация на енергия и снабдяването им с индикатор за движение; препоръки за подмяна на съоръженията, консумиращи най-много енергия с енергоефективни;  </w:t>
      </w:r>
    </w:p>
    <w:p w14:paraId="515851BC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7. Оценка на спестените емисии CO2 в резултат на прилагането на мерки за повишаване на енергийната ефективност; </w:t>
      </w:r>
    </w:p>
    <w:p w14:paraId="0B364331" w14:textId="06AA6103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lastRenderedPageBreak/>
        <w:t xml:space="preserve">8. Анализ на възможностите за използване на енергия от възобновяеми източници за доказване на техническа възможност и икономическа целесъобразност; анализът на възможностите за използване на енергия от възобновяеми източници е част от оценката на показателите за годишен разход на енергия в сградата.  </w:t>
      </w:r>
    </w:p>
    <w:p w14:paraId="3BBC6F3D" w14:textId="77777777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Обследването за енергийна ефективност включва следните основни етапи и дейности:  </w:t>
      </w:r>
    </w:p>
    <w:p w14:paraId="102E62ED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1. Подготвителен етап, който включва следните дейности: </w:t>
      </w:r>
    </w:p>
    <w:p w14:paraId="37280876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1) Оглед на сградата; </w:t>
      </w:r>
    </w:p>
    <w:p w14:paraId="47045917" w14:textId="5E95E2BB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2) Събиране и обработка на първична информация за функционирането на сградата и разходите за енергия за представителен предходен период от време, както и проверка за изпълнение на възможностите, предвидени в чл. 31 от ЗЕЕ и Наредба № Е-РД-04-1 от 22 януари 2016 г. за обследване за енергийна ефективност, сертифициране и оценка на енергийните спестявания на сгради  </w:t>
      </w:r>
    </w:p>
    <w:p w14:paraId="4E41E9E7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2. Етап на установяване на енергийните характеристики на сградата, който включва следните дейности: </w:t>
      </w:r>
    </w:p>
    <w:p w14:paraId="0CDAB0B5" w14:textId="15D95942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1) Анализ на съществуващото състояние и енергопотреблението; </w:t>
      </w:r>
    </w:p>
    <w:p w14:paraId="7C5AC7AB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2) Изготвяне на енергийни баланси, определяне на базовата линия на енергопотребление; </w:t>
      </w:r>
    </w:p>
    <w:p w14:paraId="516C6B01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3) Огледи и измервания за събиране на подробна информация за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енергопреобразуващите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 процеси и системи; </w:t>
      </w:r>
    </w:p>
    <w:p w14:paraId="2C70AE1B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4) Обработване и детайлизиран анализ на данните; </w:t>
      </w:r>
    </w:p>
    <w:p w14:paraId="564182FD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5) Анализ на съществуващата система за управление на енергопотреблението; </w:t>
      </w:r>
    </w:p>
    <w:p w14:paraId="434C4B8D" w14:textId="79D407F0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6) Определяне на енергийните характеристики на сградата и потенциала за тяхното подобряване;  </w:t>
      </w:r>
    </w:p>
    <w:p w14:paraId="1B59F063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3. Етап на разработване на мерки за повишаване на енергийната ефективност, който включва следните дейности: </w:t>
      </w:r>
    </w:p>
    <w:p w14:paraId="7E19097D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1) Изготвяне на списък от мерки за повишаване на енергийната ефективност; </w:t>
      </w:r>
    </w:p>
    <w:p w14:paraId="612A483A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lastRenderedPageBreak/>
        <w:t xml:space="preserve">2) Остойностяване на мерките, определяне на годишния размер на енергоспестяването, подреждане на мерките по показател „срок на откупуване“; </w:t>
      </w:r>
    </w:p>
    <w:p w14:paraId="60FB2BE6" w14:textId="218E0A35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3) Формиране на пакети от мерки, определяне на годишния размер на енергоспестяването с отчитане на взаимното влияние на отделните мерки и технико-икономическа оценка на пакетите от мерки; 4) Анализ и оценка на количеството спестени емисии CO2  в резултат на разработените мерки за повишаване на енергийната ефективност.  </w:t>
      </w:r>
    </w:p>
    <w:p w14:paraId="60436A82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4. Заключителен етап, който включва следните дейности: </w:t>
      </w:r>
    </w:p>
    <w:p w14:paraId="37BE1DBF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1)   Изготвяне на доклад и резюме за отразяване на резултатите от обследването; </w:t>
      </w:r>
    </w:p>
    <w:p w14:paraId="6331E398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2)   Изготвяне на сертификат за енергийни характеристики на сграда в експлоатация; </w:t>
      </w:r>
    </w:p>
    <w:p w14:paraId="5893FBFC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3)   Представяне на доклада, резюмето и сертификата на собственика на сградата. </w:t>
      </w:r>
    </w:p>
    <w:p w14:paraId="1428C2A9" w14:textId="77777777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Резултатите от обследването за енергийна ефективност се отразяват в доклад и резюме. Сертификат за енергийни характеристики на сграда в експлоатация се издава след извършено обследване за енергийна ефективност въз основа на резултатите от обследването. Обследването завършва с доклад и с издаване на сертификат за енергийни характеристики на сградата. Сертифицирането за енергийна ефективност удостоверява актуалното състояние на потребление на енергия в сградите, енергийните характеристики и съответствието им със скалата на класове на енергопотребление от Наредбата по чл. 31, ал. 3 от ЗЕЕ и ще послужи за прилагане на мерки за повишаване на енергийната ефективност в сградата, обект на поръчката. </w:t>
      </w:r>
    </w:p>
    <w:p w14:paraId="21E3A976" w14:textId="77777777" w:rsidR="0082332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Сертификатът за енергийни характеристики на сградата следва да се оформи съгласно регламентирания образец – Приложение № 3 към Наредба № Е-РД-04-1 от 22.01.2016 г. </w:t>
      </w:r>
    </w:p>
    <w:p w14:paraId="4989753D" w14:textId="4DC88D5B" w:rsidR="00F222BB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Обследването за енергийна ефективност предписва необходимите енергоспестяващи мерки за постигане на съответствие с изискванията за енергийна ефективност съгласно разпоредбите на раздел II „Обследване за енергийна ефективност и сертифициране на сгради“ от ЗЕЕ и при условията и по реда, определен от Наредба № Е-РД-04-1 от 22.01.2016 г. за обследване за енергийна ефективност, сертифициране и оценка на енергийните спестявания на сгради. </w:t>
      </w:r>
    </w:p>
    <w:p w14:paraId="3012D927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lastRenderedPageBreak/>
        <w:t xml:space="preserve">В съответствие с изискванията на тази наредба докладът за енергийното обследване  трябва да представи формирани алтернативни пакети от мерки със съответстваща технико-икономическа и екологична оценка. Мерките за повишаване на енергийната ефективност, които са предписани в обследването, трябва да са разграничени като задължителни и препоръчителни, както и да са съобразени с предназначението на сградата, обект на поръчката.  </w:t>
      </w:r>
    </w:p>
    <w:p w14:paraId="4664F37C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Участникът следва да представи енергоспестяващи мерки за постигане на стандартите за енергийна ефективност чрез: </w:t>
      </w:r>
    </w:p>
    <w:p w14:paraId="3BB3FED3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 Подобряване на енергийните характеристики на сградните ограждащи конструкции и елементи чрез обновяване с високотехнологични топлоизолационни системи /продукти, материали и аксесоари/; </w:t>
      </w:r>
    </w:p>
    <w:p w14:paraId="57BF0727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 Повишаване на ефективността на системите за отопление, вентилация и охлаждане в сградите, което води до спестяване на първични енергийни ресурси при трансформация на енергия в тези системи; </w:t>
      </w:r>
    </w:p>
    <w:p w14:paraId="5F934592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 Повишаване ефективността на системите за горещо водоснабдяване, свързани с потреблението на енергия от конвенционални източници; </w:t>
      </w:r>
    </w:p>
    <w:p w14:paraId="5EB52001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 Повишаване ефективността на генераторите на топлина чрез съвременни технологии, вкл. оползотворяващи отпадна топлина в сградата и/или енергия от възобновяеми източници; </w:t>
      </w:r>
    </w:p>
    <w:p w14:paraId="51AC5C2C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 Повишаване ефективностите на системите за управление на топлоподаване и регулиране на топлината в сградата и стимулиране на потребителското поведение за енергоспестяване чрез достъпно регулиране на количеството топлина във всяко помещение. Минималните изисквания при планиране по отношение на енергийните им характеристики са следните: </w:t>
      </w:r>
    </w:p>
    <w:p w14:paraId="5C16ED39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 Да не представляват заплаха за хигиената или здравето на обитателите и за опазване на околната среда, параметрите на микроклимата да осигуряват нормите за топлинна среда (комфорт), осветеност, качество на въздуха, влага и шум; </w:t>
      </w:r>
    </w:p>
    <w:p w14:paraId="2EC63DDE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 Отоплителните, климатичните и вентилационните инсталации да са проектирани и изпълнени по такъв начин, че необходимото при експлоатацията количество енергия да е минимално; </w:t>
      </w:r>
    </w:p>
    <w:p w14:paraId="672C444F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 Да са защитени със съответстваща на тяхното предназначение, местоположение и климатични условия топлинна и шумоизолация, както и от неприемливи въздействия от вибрации; </w:t>
      </w:r>
    </w:p>
    <w:p w14:paraId="0D5C23B3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lastRenderedPageBreak/>
        <w:t xml:space="preserve"> Да са енергоефективни, като разходват възможно най-малко енергия по време на тяхното изграждане, експлоатация и разрушаване. </w:t>
      </w:r>
    </w:p>
    <w:p w14:paraId="76B68DB9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Техническият показател, който се нормира в числова стойност за съответните нива на енергийна ефективност от скалата на класовете на енергопотребление е интегрираният показател „специфичен годишен разход на първична енергия в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/m2”. </w:t>
      </w:r>
    </w:p>
    <w:p w14:paraId="2FD49A09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За различните предназначения на сградите този показател има различни нормативни числови стойности за съответните нива на енергопотребление по скалата A+ до G. </w:t>
      </w:r>
    </w:p>
    <w:p w14:paraId="37F51080" w14:textId="5467DEA1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При изчисляването на специфичния годишен разход на първична енергия следва да се включат най-малко следните показатели: </w:t>
      </w:r>
    </w:p>
    <w:p w14:paraId="71B5B402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1) Ориентация, размери и форма на сградата; </w:t>
      </w:r>
    </w:p>
    <w:p w14:paraId="21265448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2) Характеристиките на сградните ограждащи конструкции, елементите и вътрешните пространства, в т. ч.: </w:t>
      </w:r>
    </w:p>
    <w:p w14:paraId="72AFE379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- Топлинни – топлинен капацитет, изолация, пасивно отопление, охлаждащи компоненти и топлинни мостове; </w:t>
      </w:r>
    </w:p>
    <w:p w14:paraId="54C3123C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Въздухопропускливост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0F94C6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Влагоустойчивост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водонепропускливост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4FB6EF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- Системите за отопление и гореща вода за битови нужди, вкл. изолационните характеристики; </w:t>
      </w:r>
    </w:p>
    <w:p w14:paraId="1C5F6CEA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- Климатични инсталации /ако има такива/; </w:t>
      </w:r>
    </w:p>
    <w:p w14:paraId="61925733" w14:textId="77777777" w:rsidR="009E5BEA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- Системите за вентилация; </w:t>
      </w:r>
    </w:p>
    <w:p w14:paraId="02F98A6E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- Естественото осветление и осветителните инсталации; </w:t>
      </w:r>
    </w:p>
    <w:p w14:paraId="4F675409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- Пасивните слънчеви системи и слънчевата защита; </w:t>
      </w:r>
    </w:p>
    <w:p w14:paraId="589A1736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- Естествената вентилация; </w:t>
      </w:r>
    </w:p>
    <w:p w14:paraId="0E342B1D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- Системите за оползотворяване на възобновяеми енергийни източници; </w:t>
      </w:r>
    </w:p>
    <w:p w14:paraId="38FA7568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- Външните климатични условия, в т. ч. разположението и изложението на сградата и вътрешните климатични условия; </w:t>
      </w:r>
    </w:p>
    <w:p w14:paraId="02E43641" w14:textId="0266B355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- Вътрешните енергийни товари.  </w:t>
      </w:r>
    </w:p>
    <w:p w14:paraId="080220B3" w14:textId="77777777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Посочените елементи участват задължително в енергийния баланс на сградата, предмет на обществената поръчка, определяйки я като </w:t>
      </w:r>
      <w:r w:rsidRPr="00777FFC">
        <w:rPr>
          <w:rFonts w:ascii="Times New Roman" w:hAnsi="Times New Roman" w:cs="Times New Roman"/>
          <w:sz w:val="28"/>
          <w:szCs w:val="28"/>
        </w:rPr>
        <w:lastRenderedPageBreak/>
        <w:t xml:space="preserve">интегрирана система, която разходва енергия при съответни климатични условия.  </w:t>
      </w:r>
    </w:p>
    <w:p w14:paraId="54AD38A3" w14:textId="77777777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Докладът с резултатите от обследването за енергийна ефективност съдържа:  </w:t>
      </w:r>
    </w:p>
    <w:p w14:paraId="1D58C82C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1. Обща информация за историята на сградата и собствеността, местоположението и адреса, собственика на сградата, лицето, отговорно за възлагане на обследването, неговата длъжност и данни за контакт; </w:t>
      </w:r>
    </w:p>
    <w:p w14:paraId="1DD63993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2. Подробно описание на сградата, включително режими на обитаване, брой обитатели, конструкция, енергоснабдяване, информация за извършвани ремонти, /в случай че е приложимо/, история за извършени предходни обследвания и за изпълнени енергоспестяващи мерки /в случай че е приложимо/; </w:t>
      </w:r>
    </w:p>
    <w:p w14:paraId="3CEEC28C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3. Анализ и оценка на състоянието на енергийните характеристики на сградните ограждащи конструкции и елементи; </w:t>
      </w:r>
    </w:p>
    <w:p w14:paraId="53BFDB8C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4. Данни и доказателства за извършени измервания, анализ и оценка на енергийните характеристики при съществуващото състояние на системите за производство, пренос, разпределение и потребление на енергия в количество и обем, съответстващи на сложността на системите и необходими за установяване на техническото им състояние и ефективност;  </w:t>
      </w:r>
    </w:p>
    <w:p w14:paraId="48CE0998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5. Енергиен баланс на сградата и базово енергопотребление за основните енергоносители; </w:t>
      </w:r>
    </w:p>
    <w:p w14:paraId="3E05F97D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6. Клас на енергопотребление въз основа на изчислената стойност на интегрирания енергиен показател „специфичен годишен разход на първична енергия в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/m2” по базово енергопотребление; </w:t>
      </w:r>
    </w:p>
    <w:p w14:paraId="1462AC3C" w14:textId="2352E41D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7. Оценка на специфичните възможности за намаляване на разхода за енергия; </w:t>
      </w:r>
    </w:p>
    <w:p w14:paraId="0595490F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8. Подробно описание с технико-икономически анализ на пакетите от мерки за повишаване на енергийната ефективност; </w:t>
      </w:r>
    </w:p>
    <w:p w14:paraId="37BF6F9B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9. Клас на енергопотребление въз основа на изчислената стойност на интегрирания енергиен показател „специфичен годишен разход на първична енергия в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/m2” в резултат от прилагането на всеки предложен пакет от енергоспестяващи мерки; сравнителен анализ на пакетите от енергоспестяващи мерки; </w:t>
      </w:r>
    </w:p>
    <w:p w14:paraId="3D868D0E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lastRenderedPageBreak/>
        <w:t xml:space="preserve">10. Анализ и оценка на годишното количество спестени емисии CO2 в резултат на разработените пакети от мерки за повишаване на енергийната ефективност в сградата; </w:t>
      </w:r>
    </w:p>
    <w:p w14:paraId="539A78D3" w14:textId="462967F9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11. Заключение и препоръки, /когато е приложимо/.  </w:t>
      </w:r>
    </w:p>
    <w:p w14:paraId="7E2B6192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Резюмето съдържа кратка информация относно: </w:t>
      </w:r>
    </w:p>
    <w:p w14:paraId="17AC1B1B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1. Общи идентификационни данни за сградата, вида собственост, данни за контакт със собственика, клас на енергопотребление, специфичен годишен разход на енергия в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/m2, основни геометрични характеристики, брой обитатели и брой етажи; </w:t>
      </w:r>
    </w:p>
    <w:p w14:paraId="366985C6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2. Идентификация на изпълнителя на обследването за енергийна ефективност; </w:t>
      </w:r>
    </w:p>
    <w:p w14:paraId="202F25BD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3. Състояние на сградата към момента на обследването; </w:t>
      </w:r>
    </w:p>
    <w:p w14:paraId="3FC1D969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4. Разпределение на потреблението на потребна енергия по видове горива и енергии и по видове системи, потребяващи енергия; </w:t>
      </w:r>
    </w:p>
    <w:p w14:paraId="466E7378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5. Базово енергопотребление и особености на енергийния баланс на сградата; </w:t>
      </w:r>
    </w:p>
    <w:p w14:paraId="2CD34867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6. Клас на енергопотребление, съответстващ на базовото енергопотребление на сградата, и клас след изпълнение на пакета от енергоспестяващи мерки, въз основа на който е издаден сертификатът за енергийни характеристики; </w:t>
      </w:r>
    </w:p>
    <w:p w14:paraId="0D13A497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7. Предлаганите мерки за повишаване на енергийната ефективност, включени в избрания пакет за изпълнение на сградата; </w:t>
      </w:r>
    </w:p>
    <w:p w14:paraId="59594ED9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8. Основни параметри на технико-икономическия анализ на мерките за енергоспестяване; </w:t>
      </w:r>
    </w:p>
    <w:p w14:paraId="7E585B82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9. Консултантите по енергийна ефективност, извършили обследването (име, фамилия, специалност), дата на изготвяне на резюмето. </w:t>
      </w:r>
    </w:p>
    <w:p w14:paraId="681A2312" w14:textId="5232B50B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Резюмето се изготвя по образец – приложение № 2 от Наредба № Е-РД-04-1 от 22 януари 2016 г. за обследване за енергийна ефективност , сертифициране и оценка на енергийните спестявания на сгради.   </w:t>
      </w:r>
    </w:p>
    <w:p w14:paraId="4DC0635F" w14:textId="77777777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Сертификатът за енергийни характеристики на сгради в експлоатация съдържа:  </w:t>
      </w:r>
    </w:p>
    <w:p w14:paraId="1892B420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1. пореден номер, дата на издаване и срок на валидност на сертификата; </w:t>
      </w:r>
    </w:p>
    <w:p w14:paraId="726FAA8D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lastRenderedPageBreak/>
        <w:t xml:space="preserve">2. означение, идентифициращо сградата като такава с близко до нулата потребление на енергия; </w:t>
      </w:r>
    </w:p>
    <w:p w14:paraId="246A22DF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3. годината на въвеждане на сградата в експлоатация; </w:t>
      </w:r>
    </w:p>
    <w:p w14:paraId="25FF2B59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4. срок за освобождаване от данък сгради върху недвижимите имоти по Закона за местните данъци и такси; </w:t>
      </w:r>
    </w:p>
    <w:p w14:paraId="21929665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5. общи геометрични характеристики, включително разгъната застроена площ, отопляваната площ и площта на охлаждания обем; </w:t>
      </w:r>
    </w:p>
    <w:p w14:paraId="68B11AB0" w14:textId="492EC043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6. клас на енергопотребление, съответстващ на базовото енергопотребление на сградата, и клас, съответстващ на прогнозираното ниво на енергопотребление след изпълнение на енергоспестяващи мерки в сградата; </w:t>
      </w:r>
    </w:p>
    <w:p w14:paraId="16E34F1D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7. стойност на интегрираната енергийна характеристика на сградата на годишна база по потребна и по първична енергия в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/m2, специфичния разход на потребна енергия за отопление, вентилация и битово горещо водоснабдяване в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/m2, общия годишен разход на енергия в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MWh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, изразен като първична енергия, генерираните от сградата емисии СО2 към момента на издаване на сертификата, еквивалентни на годишния разход на потребна енергия; </w:t>
      </w:r>
    </w:p>
    <w:p w14:paraId="32400E5C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8. разпределение в относителен дял на годишния разход на потребна енергия по компоненти на енергийния баланс на сградата, вкл. дял на енергията от възобновяеми източници; </w:t>
      </w:r>
    </w:p>
    <w:p w14:paraId="15865452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9. площ на плътните и прозрачните ограждащи конструкции и елементи, коефициентите на топлопреминаване през ограждащите елементи преди и след изпълнение на енергоспестяващи мерки, включително референтните им стойности за сравнение; </w:t>
      </w:r>
    </w:p>
    <w:p w14:paraId="6903AA8D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10. специфични показатели на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енергопреобразуващите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 системи за осигуряване на микроклимата, включително показатели за технологичните процеси за отопление и вентилация, ефективностите на генераторите на топлина и студ в сградата и приложимите норми за сравнение; </w:t>
      </w:r>
    </w:p>
    <w:p w14:paraId="04085294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11. дял на енергията от възобновяеми източници, оползотворена и предвидена за оползотворяване в сградата; </w:t>
      </w:r>
    </w:p>
    <w:p w14:paraId="2062A4E6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12. използваните енергийни ресурси и генераторите на топлина и студ по видове системи за поддържане на микроклимата в сградата, в системата за осветление и за уредите, потребяващи енергия; </w:t>
      </w:r>
    </w:p>
    <w:p w14:paraId="185B849B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lastRenderedPageBreak/>
        <w:t xml:space="preserve">13. разпределението на годишния разход на потребна енергия по основни компоненти на енергийния баланс на сградата - специфичния годишен разход на потребна енергия за отопление, вентилация, охлаждане, гореща вода, осветление и уреди,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потребяващи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 енергия, в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/m2 и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/год.; </w:t>
      </w:r>
    </w:p>
    <w:p w14:paraId="7BAE6B6B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14. отоплителни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денградуси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22B268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15. общ годишен специфичен разход на енергия за отопление и вентилация, изразен като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/m3DD; </w:t>
      </w:r>
    </w:p>
    <w:p w14:paraId="26778E06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16. базово енергопотребление, представено графично чрез базова линия; </w:t>
      </w:r>
    </w:p>
    <w:p w14:paraId="5EC02359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17. годишно разпределение на специфичното енергийно потребление, представено графично по компоненти на енергийния баланс на сградата; </w:t>
      </w:r>
    </w:p>
    <w:p w14:paraId="32C83064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18. технически и икономически параметри на оценените за сградата единични енергоспестяващи мерки и групирането им в пакети, оценените инвестиции, спестена потребна енергия, спестени емисии СО2, </w:t>
      </w:r>
      <w:proofErr w:type="spellStart"/>
      <w:r w:rsidRPr="00777FFC">
        <w:rPr>
          <w:rFonts w:ascii="Times New Roman" w:hAnsi="Times New Roman" w:cs="Times New Roman"/>
          <w:sz w:val="28"/>
          <w:szCs w:val="28"/>
        </w:rPr>
        <w:t>разходноефективен</w:t>
      </w:r>
      <w:proofErr w:type="spellEnd"/>
      <w:r w:rsidRPr="00777FFC">
        <w:rPr>
          <w:rFonts w:ascii="Times New Roman" w:hAnsi="Times New Roman" w:cs="Times New Roman"/>
          <w:sz w:val="28"/>
          <w:szCs w:val="28"/>
        </w:rPr>
        <w:t xml:space="preserve"> пакет, избран от собственика на сградата измежду препоръчаните за изпълнение пакети, специфичен и общ годишен разход на потребна и на първична енергия след изпълнение на избрания пакет от енергоспестяващи мерки, генерирани емисии СО2 от сградата след изпълнение на мерките от избран пакет; </w:t>
      </w:r>
    </w:p>
    <w:p w14:paraId="0D5E7627" w14:textId="77777777" w:rsidR="00EC7E27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19. други данни и препоръки за сградата - по преценка на лицето, което издава сертификата; </w:t>
      </w:r>
    </w:p>
    <w:p w14:paraId="384E9287" w14:textId="44F530D0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20. наименованието на лицето, издало сертификата, и регистрационен номер на удостоверението за вписването му в публичния регистър по чл. 44, ал. 1 ЗЕЕ, име и фамилия на физическото лице с представителна власт, подписало сертификата.  </w:t>
      </w:r>
    </w:p>
    <w:p w14:paraId="7F7261BA" w14:textId="21B052F9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Предписаните енергоспестяващи мерки в обследването за енергийна ефективност следва да са описани максимално подробно и в максимален обхват, като следва да се предвидят и максимален брой и в максимален обхват необходимите съпътстващи дейности. Избраният пакет от приоритетни енергоспестяващи мерки, предложени с енергийното обследване и съдържащи технически параметри на показателите за разход на енергия ще се използват като технико-икономическото задание за възлагане и разработване на инвестиционен проект, като изготвеното обследване следва да съответства както на ЗЕЕ, така и на ЗУТ. Концепцията за ефективност на разходите е заложена по категоричен начин и в легалната дефиниция на понятието „Енергийна ефективност в сгради“ – това е осигуряването и поддържането на нормативните </w:t>
      </w:r>
      <w:r w:rsidRPr="00777FFC">
        <w:rPr>
          <w:rFonts w:ascii="Times New Roman" w:hAnsi="Times New Roman" w:cs="Times New Roman"/>
          <w:sz w:val="28"/>
          <w:szCs w:val="28"/>
        </w:rPr>
        <w:lastRenderedPageBreak/>
        <w:t xml:space="preserve">параметри на микроклимата в сградите с минимални финансови разходи (§ 1, т. 4 от допълнителните разпоредби на ЗЕЕ).  </w:t>
      </w:r>
    </w:p>
    <w:p w14:paraId="34156FC4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3. Приложима нормативна уредба. </w:t>
      </w:r>
    </w:p>
    <w:p w14:paraId="47040F45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В настоящата техническа спецификация са конкретизирани изискванията на Възложителя за съответствие с европейските и национални правила и норми, относими към предмета на поръчката. </w:t>
      </w:r>
    </w:p>
    <w:p w14:paraId="57ED36B5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Националното законодателство в областта на енергийната ефективност в сградния сектор включва: </w:t>
      </w:r>
    </w:p>
    <w:p w14:paraId="5EADA902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ЗЕЕ, </w:t>
      </w:r>
    </w:p>
    <w:p w14:paraId="092A0322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ЗУТ, </w:t>
      </w:r>
    </w:p>
    <w:p w14:paraId="058EAC7F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ЗЕ, </w:t>
      </w:r>
    </w:p>
    <w:p w14:paraId="31E9EE26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ЗЕВИ, </w:t>
      </w:r>
    </w:p>
    <w:p w14:paraId="25457263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ЗТИП, </w:t>
      </w:r>
    </w:p>
    <w:p w14:paraId="2518DA34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Закона за националната стандартизация и др. </w:t>
      </w:r>
    </w:p>
    <w:p w14:paraId="1CBE4BED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Законовите и подзаконовите нормативни актове постоянно се хармонизират с правото на Европейския съюз </w:t>
      </w:r>
    </w:p>
    <w:p w14:paraId="2833F018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- Директива 2010/31/ЕС, </w:t>
      </w:r>
    </w:p>
    <w:p w14:paraId="55534F6B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Директива 2009/28/ЕО за насърчаване използването на енергия от възобновяеми източници, </w:t>
      </w:r>
    </w:p>
    <w:p w14:paraId="32D68BC9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Директива 2006/32/ЕО за ефективността при крайното потребление на енергия и осъществяване на енергийни услуги, отменена от новата Директива 2012/27/ЕС за енергийната ефективност, </w:t>
      </w:r>
    </w:p>
    <w:p w14:paraId="5C6D1E75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Регламент (ЕС) № 305/2011 на Европейския парламент и на Съвета от 9 март 2011 г. за определяне на хармонизирани условия за предлагането на пазара на строителни продукти и за отмяна на Директива 89/106/ЕИО, </w:t>
      </w:r>
    </w:p>
    <w:p w14:paraId="7D3F8A15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директивите от "Нов подход" и стандартите от приложното им поле, </w:t>
      </w:r>
    </w:p>
    <w:p w14:paraId="0A05D6DF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както и технически норми, методи и принципи на добрите европейски практики. </w:t>
      </w:r>
    </w:p>
    <w:p w14:paraId="2D4BBD89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Основните подзаконови нормативни актове,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ефективност, са както следва: </w:t>
      </w:r>
    </w:p>
    <w:p w14:paraId="6948ED3B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основание на ЗУТ: </w:t>
      </w:r>
    </w:p>
    <w:p w14:paraId="7EEF8BCC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• Наредба № 7 от 2004 г. за енергийна ефективност на сгради; </w:t>
      </w:r>
    </w:p>
    <w:p w14:paraId="27E7B76F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• Наредба № 5 от 2006 г. за техническите паспорти на строежите; </w:t>
      </w:r>
    </w:p>
    <w:p w14:paraId="40D12AC1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• Наредба № 2 от 2008 г. за проектиране, изпълнение, контрол и приемане на хидроизолации и хидроизолационни системи на сгради и съоръжения. </w:t>
      </w:r>
    </w:p>
    <w:p w14:paraId="54089F9A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На основание на ЗЕЕ: </w:t>
      </w:r>
    </w:p>
    <w:p w14:paraId="490338DC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• Наредба № Е-РД-04-1 от 22.01.2016 г. за обследване на енергийна ефективност, сертифициране и оценка на енергийните спестявания на сгради; </w:t>
      </w:r>
    </w:p>
    <w:p w14:paraId="432435FA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• Наредба № РД-04-2 от 22.01.2016 г. за показателите за разход на енергия и енергийните характеристики на сградите; </w:t>
      </w:r>
    </w:p>
    <w:p w14:paraId="73ECBA44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• Наредба № РД-16-932 от 2009 г. за условията и реда за извършване на проверка за енергийна ефективност на водогрейните котли и на климатичните инсталации по чл. 27, ал. 1 и чл. 28, ал. 1 от Закона за енергийната ефективност и за създаване, поддържане и ползване на базата данни за тях. </w:t>
      </w:r>
    </w:p>
    <w:p w14:paraId="7533C148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На основание на ЗЕ: </w:t>
      </w:r>
    </w:p>
    <w:p w14:paraId="346A6B23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• Наредба № 15 от 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енергия, както и методиките за нейното прилагане. </w:t>
      </w:r>
    </w:p>
    <w:p w14:paraId="2ED7687E" w14:textId="77777777" w:rsidR="00A31F0E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На основание на ЗТИП: </w:t>
      </w:r>
    </w:p>
    <w:p w14:paraId="24CD5319" w14:textId="719CFE5F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• Наредба РД-02-20-1 от 5 февруари 2015 г. за условията и реда за влагане на строителни продукти в строежите на Република България.   </w:t>
      </w:r>
    </w:p>
    <w:p w14:paraId="73F99AE7" w14:textId="77777777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8D1232F" w14:textId="77777777" w:rsidR="00512B17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 xml:space="preserve">Участниците следва да подготвят офертите си при спазване на нормативните актове, относими към предмета на настоящата обществена поръчка.  </w:t>
      </w:r>
    </w:p>
    <w:p w14:paraId="54D1E411" w14:textId="1A3F970C" w:rsidR="002762BD" w:rsidRPr="00777FFC" w:rsidRDefault="00512B17" w:rsidP="00512B17">
      <w:pPr>
        <w:rPr>
          <w:rFonts w:ascii="Times New Roman" w:hAnsi="Times New Roman" w:cs="Times New Roman"/>
          <w:sz w:val="28"/>
          <w:szCs w:val="28"/>
        </w:rPr>
      </w:pPr>
      <w:r w:rsidRPr="00777FFC">
        <w:rPr>
          <w:rFonts w:ascii="Times New Roman" w:hAnsi="Times New Roman" w:cs="Times New Roman"/>
          <w:sz w:val="28"/>
          <w:szCs w:val="28"/>
        </w:rPr>
        <w:t>При изменения в действащата нормативна уредба, свързана с изпълнението на настоящата обществена поръчка, изпълнителят следва да изпълни услугата при действащите към датата на сключване на до</w:t>
      </w:r>
      <w:bookmarkStart w:id="1" w:name="_GoBack"/>
      <w:bookmarkEnd w:id="1"/>
      <w:r w:rsidRPr="00777FFC">
        <w:rPr>
          <w:rFonts w:ascii="Times New Roman" w:hAnsi="Times New Roman" w:cs="Times New Roman"/>
          <w:sz w:val="28"/>
          <w:szCs w:val="28"/>
        </w:rPr>
        <w:t xml:space="preserve">говора нормативна уредба.   </w:t>
      </w:r>
    </w:p>
    <w:sectPr w:rsidR="002762BD" w:rsidRPr="0077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38E"/>
    <w:multiLevelType w:val="hybridMultilevel"/>
    <w:tmpl w:val="BFB8B08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E5CA6"/>
    <w:multiLevelType w:val="hybridMultilevel"/>
    <w:tmpl w:val="E98A09FA"/>
    <w:lvl w:ilvl="0" w:tplc="3DB000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3680F"/>
    <w:multiLevelType w:val="hybridMultilevel"/>
    <w:tmpl w:val="E0C6A38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BD"/>
    <w:rsid w:val="000C69C7"/>
    <w:rsid w:val="002076E3"/>
    <w:rsid w:val="002762BD"/>
    <w:rsid w:val="003128EB"/>
    <w:rsid w:val="003C0F2B"/>
    <w:rsid w:val="00512B17"/>
    <w:rsid w:val="00777FFC"/>
    <w:rsid w:val="007B707D"/>
    <w:rsid w:val="007C6995"/>
    <w:rsid w:val="0082332C"/>
    <w:rsid w:val="008F436A"/>
    <w:rsid w:val="009E5BEA"/>
    <w:rsid w:val="00A31F0E"/>
    <w:rsid w:val="00A87415"/>
    <w:rsid w:val="00C55EAE"/>
    <w:rsid w:val="00D05CDE"/>
    <w:rsid w:val="00EC7E27"/>
    <w:rsid w:val="00F1783A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8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C7"/>
    <w:pPr>
      <w:ind w:left="720"/>
      <w:contextualSpacing/>
    </w:pPr>
  </w:style>
  <w:style w:type="paragraph" w:customStyle="1" w:styleId="Default">
    <w:name w:val="Default"/>
    <w:rsid w:val="00A87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C7"/>
    <w:pPr>
      <w:ind w:left="720"/>
      <w:contextualSpacing/>
    </w:pPr>
  </w:style>
  <w:style w:type="paragraph" w:customStyle="1" w:styleId="Default">
    <w:name w:val="Default"/>
    <w:rsid w:val="00A87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15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gancheva</dc:creator>
  <cp:keywords/>
  <dc:description/>
  <cp:lastModifiedBy>G.Gancheva</cp:lastModifiedBy>
  <cp:revision>9</cp:revision>
  <dcterms:created xsi:type="dcterms:W3CDTF">2019-02-10T22:41:00Z</dcterms:created>
  <dcterms:modified xsi:type="dcterms:W3CDTF">2019-03-05T17:09:00Z</dcterms:modified>
</cp:coreProperties>
</file>